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7E" w:rsidRPr="002D4003" w:rsidRDefault="00BB62FB" w:rsidP="002D4003">
      <w:pPr>
        <w:pStyle w:val="BodyText"/>
        <w:tabs>
          <w:tab w:val="left" w:pos="7740"/>
        </w:tabs>
        <w:spacing w:line="520" w:lineRule="atLeast"/>
        <w:ind w:left="119" w:right="-50" w:firstLine="8"/>
        <w:rPr>
          <w:rFonts w:ascii="Times New Roman" w:hAnsi="Times New Roman" w:cs="Times New Roman"/>
          <w:sz w:val="24"/>
        </w:rPr>
      </w:pPr>
      <w:r w:rsidRPr="002D4003">
        <w:rPr>
          <w:rFonts w:ascii="Times New Roman" w:hAnsi="Times New Roman" w:cs="Times New Roman"/>
          <w:sz w:val="24"/>
        </w:rPr>
        <w:t>To</w:t>
      </w:r>
      <w:r w:rsidR="006A60E3" w:rsidRPr="002D4003">
        <w:rPr>
          <w:rFonts w:ascii="Times New Roman" w:hAnsi="Times New Roman" w:cs="Times New Roman"/>
          <w:sz w:val="24"/>
        </w:rPr>
        <w:t>,</w:t>
      </w:r>
      <w:r w:rsidR="002D4003" w:rsidRPr="002D40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DA67C3">
        <w:rPr>
          <w:rFonts w:ascii="Times New Roman" w:hAnsi="Times New Roman" w:cs="Times New Roman"/>
          <w:sz w:val="24"/>
        </w:rPr>
        <w:t xml:space="preserve">                               </w:t>
      </w:r>
      <w:r w:rsidR="002D4003" w:rsidRPr="002D4003">
        <w:rPr>
          <w:rFonts w:ascii="Times New Roman" w:hAnsi="Times New Roman" w:cs="Times New Roman"/>
          <w:sz w:val="24"/>
        </w:rPr>
        <w:t>Date: April</w:t>
      </w:r>
      <w:r w:rsidR="002D4003">
        <w:rPr>
          <w:rFonts w:ascii="Times New Roman" w:hAnsi="Times New Roman" w:cs="Times New Roman"/>
          <w:sz w:val="24"/>
        </w:rPr>
        <w:t xml:space="preserve"> </w:t>
      </w:r>
      <w:r w:rsidR="002D4003" w:rsidRPr="002D4003">
        <w:rPr>
          <w:rFonts w:ascii="Times New Roman" w:hAnsi="Times New Roman" w:cs="Times New Roman"/>
          <w:sz w:val="24"/>
        </w:rPr>
        <w:t>15,</w:t>
      </w:r>
      <w:r w:rsidR="00DA67C3">
        <w:rPr>
          <w:rFonts w:ascii="Times New Roman" w:hAnsi="Times New Roman" w:cs="Times New Roman"/>
          <w:sz w:val="24"/>
        </w:rPr>
        <w:t xml:space="preserve"> </w:t>
      </w:r>
      <w:r w:rsidR="002D4003" w:rsidRPr="002D4003">
        <w:rPr>
          <w:rFonts w:ascii="Times New Roman" w:hAnsi="Times New Roman" w:cs="Times New Roman"/>
          <w:sz w:val="24"/>
        </w:rPr>
        <w:t>2021</w:t>
      </w:r>
      <w:r w:rsidR="006A60E3" w:rsidRPr="002D4003">
        <w:rPr>
          <w:rFonts w:ascii="Times New Roman" w:hAnsi="Times New Roman" w:cs="Times New Roman"/>
          <w:sz w:val="24"/>
        </w:rPr>
        <w:t xml:space="preserve">                                 </w:t>
      </w:r>
      <w:r w:rsidR="002D4003" w:rsidRPr="002D4003">
        <w:rPr>
          <w:rFonts w:ascii="Times New Roman" w:hAnsi="Times New Roman" w:cs="Times New Roman"/>
          <w:sz w:val="24"/>
        </w:rPr>
        <w:t xml:space="preserve">                         </w:t>
      </w:r>
      <w:r w:rsidR="006A60E3" w:rsidRPr="002D4003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</w:p>
    <w:p w:rsidR="006A60E3" w:rsidRPr="00962EED" w:rsidRDefault="006A60E3" w:rsidP="006A60E3">
      <w:pPr>
        <w:pStyle w:val="BodyText"/>
        <w:spacing w:line="520" w:lineRule="atLeast"/>
        <w:ind w:left="119" w:right="6430" w:firstLine="8"/>
        <w:rPr>
          <w:rFonts w:ascii="Times New Roman" w:hAnsi="Times New Roman" w:cs="Times New Roman"/>
          <w:sz w:val="24"/>
        </w:rPr>
      </w:pPr>
      <w:r w:rsidRPr="00962EED">
        <w:rPr>
          <w:rFonts w:ascii="Times New Roman" w:hAnsi="Times New Roman" w:cs="Times New Roman"/>
          <w:sz w:val="24"/>
        </w:rPr>
        <w:t>The Corporate Service Dept.</w:t>
      </w:r>
    </w:p>
    <w:p w:rsidR="001B717E" w:rsidRPr="002D4003" w:rsidRDefault="00BB62FB">
      <w:pPr>
        <w:spacing w:before="14"/>
        <w:ind w:left="130"/>
        <w:rPr>
          <w:rFonts w:ascii="Times New Roman" w:hAnsi="Times New Roman" w:cs="Times New Roman"/>
          <w:b/>
          <w:sz w:val="24"/>
        </w:rPr>
      </w:pPr>
      <w:r w:rsidRPr="002D4003">
        <w:rPr>
          <w:rFonts w:ascii="Times New Roman" w:hAnsi="Times New Roman" w:cs="Times New Roman"/>
          <w:b/>
          <w:w w:val="105"/>
          <w:sz w:val="24"/>
        </w:rPr>
        <w:t>BSE Limited,</w:t>
      </w:r>
    </w:p>
    <w:p w:rsidR="00225C31" w:rsidRPr="00962EED" w:rsidRDefault="00BB62FB">
      <w:pPr>
        <w:pStyle w:val="BodyText"/>
        <w:spacing w:before="2"/>
        <w:ind w:left="121" w:right="5811" w:hanging="1"/>
        <w:rPr>
          <w:rFonts w:ascii="Times New Roman" w:hAnsi="Times New Roman" w:cs="Times New Roman"/>
          <w:w w:val="105"/>
          <w:sz w:val="24"/>
        </w:rPr>
      </w:pPr>
      <w:r w:rsidRPr="00962EED">
        <w:rPr>
          <w:rFonts w:ascii="Times New Roman" w:hAnsi="Times New Roman" w:cs="Times New Roman"/>
          <w:w w:val="105"/>
          <w:sz w:val="24"/>
        </w:rPr>
        <w:t xml:space="preserve">P.J. Towers, Dalal Street, Fort </w:t>
      </w:r>
    </w:p>
    <w:p w:rsidR="001B717E" w:rsidRPr="002D4003" w:rsidRDefault="00BB62FB">
      <w:pPr>
        <w:pStyle w:val="BodyText"/>
        <w:spacing w:before="2"/>
        <w:ind w:left="121" w:right="5811" w:hanging="1"/>
        <w:rPr>
          <w:rFonts w:ascii="Times New Roman" w:hAnsi="Times New Roman" w:cs="Times New Roman"/>
          <w:b/>
          <w:sz w:val="24"/>
        </w:rPr>
      </w:pPr>
      <w:r w:rsidRPr="00962EED">
        <w:rPr>
          <w:rFonts w:ascii="Times New Roman" w:hAnsi="Times New Roman" w:cs="Times New Roman"/>
          <w:w w:val="105"/>
          <w:sz w:val="24"/>
        </w:rPr>
        <w:t>Mumbai - 400 001</w:t>
      </w:r>
    </w:p>
    <w:p w:rsidR="001B717E" w:rsidRPr="002D4003" w:rsidRDefault="001B717E">
      <w:pPr>
        <w:pStyle w:val="BodyText"/>
        <w:spacing w:before="11"/>
        <w:rPr>
          <w:rFonts w:ascii="Times New Roman" w:hAnsi="Times New Roman" w:cs="Times New Roman"/>
        </w:rPr>
      </w:pPr>
    </w:p>
    <w:p w:rsidR="001B717E" w:rsidRPr="002D4003" w:rsidRDefault="001B717E">
      <w:pPr>
        <w:pStyle w:val="BodyText"/>
        <w:spacing w:before="9"/>
        <w:rPr>
          <w:rFonts w:ascii="Times New Roman" w:hAnsi="Times New Roman" w:cs="Times New Roman"/>
        </w:rPr>
      </w:pPr>
    </w:p>
    <w:p w:rsidR="001B717E" w:rsidRPr="002D4003" w:rsidRDefault="006A60E3">
      <w:pPr>
        <w:pStyle w:val="BodyText"/>
        <w:spacing w:before="1" w:line="247" w:lineRule="auto"/>
        <w:ind w:left="127" w:right="141"/>
        <w:jc w:val="both"/>
        <w:rPr>
          <w:rFonts w:ascii="Times New Roman" w:hAnsi="Times New Roman" w:cs="Times New Roman"/>
          <w:b/>
          <w:bCs/>
          <w:w w:val="105"/>
          <w:u w:val="single" w:color="646770"/>
        </w:rPr>
      </w:pPr>
      <w:r w:rsidRPr="002D4003">
        <w:rPr>
          <w:rFonts w:ascii="Times New Roman" w:hAnsi="Times New Roman" w:cs="Times New Roman"/>
          <w:b/>
          <w:bCs/>
          <w:w w:val="105"/>
          <w:u w:val="single" w:color="646770"/>
        </w:rPr>
        <w:t>SUBJECT: NON-APPLICABILITY OF REGULATION 27(2) OF SEBI (LODR) REGULATIONS, 2015</w:t>
      </w:r>
    </w:p>
    <w:p w:rsidR="006A60E3" w:rsidRPr="002D4003" w:rsidRDefault="006A60E3" w:rsidP="006A60E3">
      <w:pPr>
        <w:pStyle w:val="BodyText"/>
        <w:spacing w:before="11"/>
        <w:rPr>
          <w:rFonts w:ascii="Times New Roman" w:hAnsi="Times New Roman" w:cs="Times New Roman"/>
        </w:rPr>
      </w:pPr>
    </w:p>
    <w:p w:rsidR="006A60E3" w:rsidRPr="002D4003" w:rsidRDefault="006A60E3" w:rsidP="006A60E3">
      <w:pPr>
        <w:pStyle w:val="BodyText"/>
        <w:ind w:left="127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  <w:w w:val="110"/>
        </w:rPr>
        <w:t>Dear Sir / Ma’am,</w:t>
      </w:r>
      <w:r w:rsidR="006525E1">
        <w:rPr>
          <w:rFonts w:ascii="Times New Roman" w:hAnsi="Times New Roman" w:cs="Times New Roman"/>
          <w:w w:val="110"/>
        </w:rPr>
        <w:t>s</w:t>
      </w:r>
    </w:p>
    <w:p w:rsidR="001B717E" w:rsidRPr="002D4003" w:rsidRDefault="001B717E">
      <w:pPr>
        <w:pStyle w:val="BodyText"/>
        <w:spacing w:before="9"/>
        <w:rPr>
          <w:rFonts w:ascii="Times New Roman" w:hAnsi="Times New Roman" w:cs="Times New Roman"/>
        </w:rPr>
      </w:pPr>
    </w:p>
    <w:p w:rsidR="001B717E" w:rsidRPr="002D4003" w:rsidRDefault="00BB62FB">
      <w:pPr>
        <w:pStyle w:val="BodyText"/>
        <w:spacing w:before="1" w:line="247" w:lineRule="auto"/>
        <w:ind w:left="124" w:right="125" w:firstLine="1"/>
        <w:jc w:val="both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 xml:space="preserve">This has reference to the captioned matter, we wish to submit that the </w:t>
      </w:r>
      <w:r w:rsidR="00225C31" w:rsidRPr="002D4003">
        <w:rPr>
          <w:rFonts w:ascii="Times New Roman" w:hAnsi="Times New Roman" w:cs="Times New Roman"/>
        </w:rPr>
        <w:t>corporate governance</w:t>
      </w:r>
      <w:r w:rsidRPr="002D4003">
        <w:rPr>
          <w:rFonts w:ascii="Times New Roman" w:hAnsi="Times New Roman" w:cs="Times New Roman"/>
        </w:rPr>
        <w:t xml:space="preserve"> report as per Regulation 27(2) of the SEBI (LODR) Regulations, 2015 for the quarter and year ended 31</w:t>
      </w:r>
      <w:r w:rsidR="006A60E3" w:rsidRPr="002D4003">
        <w:rPr>
          <w:rFonts w:ascii="Times New Roman" w:hAnsi="Times New Roman" w:cs="Times New Roman"/>
          <w:vertAlign w:val="superscript"/>
        </w:rPr>
        <w:t xml:space="preserve">st </w:t>
      </w:r>
      <w:r w:rsidRPr="002D4003">
        <w:rPr>
          <w:rFonts w:ascii="Times New Roman" w:hAnsi="Times New Roman" w:cs="Times New Roman"/>
        </w:rPr>
        <w:t xml:space="preserve">March, </w:t>
      </w:r>
      <w:r w:rsidR="00225C31" w:rsidRPr="002D4003">
        <w:rPr>
          <w:rFonts w:ascii="Times New Roman" w:hAnsi="Times New Roman" w:cs="Times New Roman"/>
        </w:rPr>
        <w:t>2021</w:t>
      </w:r>
      <w:r w:rsidRPr="002D4003">
        <w:rPr>
          <w:rFonts w:ascii="Times New Roman" w:hAnsi="Times New Roman" w:cs="Times New Roman"/>
        </w:rPr>
        <w:t xml:space="preserve"> is not</w:t>
      </w:r>
      <w:r w:rsidRPr="002D4003">
        <w:rPr>
          <w:rFonts w:ascii="Times New Roman" w:hAnsi="Times New Roman" w:cs="Times New Roman"/>
          <w:spacing w:val="-17"/>
        </w:rPr>
        <w:t xml:space="preserve"> </w:t>
      </w:r>
      <w:r w:rsidRPr="002D4003">
        <w:rPr>
          <w:rFonts w:ascii="Times New Roman" w:hAnsi="Times New Roman" w:cs="Times New Roman"/>
        </w:rPr>
        <w:t>applicable.</w:t>
      </w:r>
    </w:p>
    <w:p w:rsidR="001B717E" w:rsidRPr="002D4003" w:rsidRDefault="001B717E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:rsidR="00992DB0" w:rsidRPr="002D4003" w:rsidRDefault="00992DB0" w:rsidP="00992DB0">
      <w:pPr>
        <w:pStyle w:val="BodyText"/>
        <w:spacing w:line="247" w:lineRule="auto"/>
        <w:ind w:left="114" w:right="124" w:firstLine="16"/>
        <w:jc w:val="both"/>
        <w:rPr>
          <w:rFonts w:ascii="Times New Roman" w:hAnsi="Times New Roman" w:cs="Times New Roman"/>
          <w:sz w:val="23"/>
        </w:rPr>
      </w:pPr>
      <w:r w:rsidRPr="002D4003">
        <w:rPr>
          <w:rFonts w:ascii="Times New Roman" w:hAnsi="Times New Roman" w:cs="Times New Roman"/>
        </w:rPr>
        <w:t xml:space="preserve">We confirm that the paid-up capital as </w:t>
      </w:r>
      <w:r w:rsidR="002D4003">
        <w:rPr>
          <w:rFonts w:ascii="Times New Roman" w:hAnsi="Times New Roman" w:cs="Times New Roman"/>
        </w:rPr>
        <w:t>per the last Audited Financials i.e. as</w:t>
      </w:r>
      <w:r w:rsidRPr="002D4003">
        <w:rPr>
          <w:rFonts w:ascii="Times New Roman" w:hAnsi="Times New Roman" w:cs="Times New Roman"/>
        </w:rPr>
        <w:t xml:space="preserve"> on 31</w:t>
      </w:r>
      <w:r w:rsidRPr="002D4003">
        <w:rPr>
          <w:rFonts w:ascii="Times New Roman" w:hAnsi="Times New Roman" w:cs="Times New Roman"/>
          <w:vertAlign w:val="superscript"/>
        </w:rPr>
        <w:t>st</w:t>
      </w:r>
      <w:r w:rsidRPr="002D4003">
        <w:rPr>
          <w:rFonts w:ascii="Times New Roman" w:hAnsi="Times New Roman" w:cs="Times New Roman"/>
        </w:rPr>
        <w:t xml:space="preserve"> March, </w:t>
      </w:r>
      <w:r w:rsidR="006A60E3" w:rsidRPr="002D4003">
        <w:rPr>
          <w:rFonts w:ascii="Times New Roman" w:hAnsi="Times New Roman" w:cs="Times New Roman"/>
        </w:rPr>
        <w:t>2020</w:t>
      </w:r>
      <w:r w:rsidRPr="002D4003">
        <w:rPr>
          <w:rFonts w:ascii="Times New Roman" w:hAnsi="Times New Roman" w:cs="Times New Roman"/>
        </w:rPr>
        <w:t xml:space="preserve"> is Rs. 2,54,74,000/- (Rs. Two Crore Fifty Four Lakh Seventy Four Thousand Only) which does not exceed limit of Rs. 10,00,00,000/- (Rupees Ten Crores Only) and the Net-Worth of the Company is Rs.</w:t>
      </w:r>
      <w:r w:rsidR="002D4003">
        <w:rPr>
          <w:rFonts w:ascii="Times New Roman" w:hAnsi="Times New Roman" w:cs="Times New Roman"/>
        </w:rPr>
        <w:t xml:space="preserve"> </w:t>
      </w:r>
      <w:r w:rsidR="00EB79C8" w:rsidRPr="002D4003">
        <w:rPr>
          <w:rFonts w:ascii="Times New Roman" w:hAnsi="Times New Roman" w:cs="Times New Roman"/>
        </w:rPr>
        <w:t>3,15,46,026</w:t>
      </w:r>
      <w:r w:rsidRPr="002D4003">
        <w:rPr>
          <w:rFonts w:ascii="Times New Roman" w:hAnsi="Times New Roman" w:cs="Times New Roman"/>
        </w:rPr>
        <w:t xml:space="preserve">/- (Rs. </w:t>
      </w:r>
      <w:r w:rsidR="00EB79C8" w:rsidRPr="002D4003">
        <w:rPr>
          <w:rFonts w:ascii="Times New Roman" w:hAnsi="Times New Roman" w:cs="Times New Roman"/>
        </w:rPr>
        <w:t>Three</w:t>
      </w:r>
      <w:r w:rsidRPr="002D4003">
        <w:rPr>
          <w:rFonts w:ascii="Times New Roman" w:hAnsi="Times New Roman" w:cs="Times New Roman"/>
        </w:rPr>
        <w:t xml:space="preserve"> Crore </w:t>
      </w:r>
      <w:r w:rsidR="00EB79C8" w:rsidRPr="002D4003">
        <w:rPr>
          <w:rFonts w:ascii="Times New Roman" w:hAnsi="Times New Roman" w:cs="Times New Roman"/>
        </w:rPr>
        <w:t>Fifteen</w:t>
      </w:r>
      <w:r w:rsidRPr="002D4003">
        <w:rPr>
          <w:rFonts w:ascii="Times New Roman" w:hAnsi="Times New Roman" w:cs="Times New Roman"/>
        </w:rPr>
        <w:t xml:space="preserve"> Lakh </w:t>
      </w:r>
      <w:r w:rsidR="00EB79C8" w:rsidRPr="002D4003">
        <w:rPr>
          <w:rFonts w:ascii="Times New Roman" w:hAnsi="Times New Roman" w:cs="Times New Roman"/>
        </w:rPr>
        <w:t>Forty</w:t>
      </w:r>
      <w:r w:rsidR="001D0D8F" w:rsidRPr="002D4003">
        <w:rPr>
          <w:rFonts w:ascii="Times New Roman" w:hAnsi="Times New Roman" w:cs="Times New Roman"/>
        </w:rPr>
        <w:t xml:space="preserve"> </w:t>
      </w:r>
      <w:r w:rsidR="00EB79C8" w:rsidRPr="002D4003">
        <w:rPr>
          <w:rFonts w:ascii="Times New Roman" w:hAnsi="Times New Roman" w:cs="Times New Roman"/>
        </w:rPr>
        <w:t>Six</w:t>
      </w:r>
      <w:r w:rsidRPr="002D4003">
        <w:rPr>
          <w:rFonts w:ascii="Times New Roman" w:hAnsi="Times New Roman" w:cs="Times New Roman"/>
        </w:rPr>
        <w:t xml:space="preserve"> Thousand and </w:t>
      </w:r>
      <w:r w:rsidR="00EB79C8" w:rsidRPr="002D4003">
        <w:rPr>
          <w:rFonts w:ascii="Times New Roman" w:hAnsi="Times New Roman" w:cs="Times New Roman"/>
        </w:rPr>
        <w:t>twenty</w:t>
      </w:r>
      <w:r w:rsidR="001D0D8F" w:rsidRPr="002D4003">
        <w:rPr>
          <w:rFonts w:ascii="Times New Roman" w:hAnsi="Times New Roman" w:cs="Times New Roman"/>
        </w:rPr>
        <w:t xml:space="preserve"> </w:t>
      </w:r>
      <w:r w:rsidR="00EB79C8" w:rsidRPr="002D4003">
        <w:rPr>
          <w:rFonts w:ascii="Times New Roman" w:hAnsi="Times New Roman" w:cs="Times New Roman"/>
        </w:rPr>
        <w:t>Six</w:t>
      </w:r>
      <w:r w:rsidRPr="002D4003">
        <w:rPr>
          <w:rFonts w:ascii="Times New Roman" w:hAnsi="Times New Roman" w:cs="Times New Roman"/>
        </w:rPr>
        <w:t xml:space="preserve"> Only) which does not cross limit of Rs. 25,00,00,000/- (Rupees Twenty Five Crore Only) as prescribed under Regulation 15 of SEBI (LODR) Regulations, 2015.</w:t>
      </w:r>
    </w:p>
    <w:p w:rsidR="00992DB0" w:rsidRPr="002D4003" w:rsidRDefault="00992DB0">
      <w:pPr>
        <w:pStyle w:val="BodyText"/>
        <w:spacing w:line="252" w:lineRule="auto"/>
        <w:ind w:left="122" w:right="114" w:hanging="2"/>
        <w:jc w:val="both"/>
        <w:rPr>
          <w:rFonts w:ascii="Times New Roman" w:hAnsi="Times New Roman" w:cs="Times New Roman"/>
        </w:rPr>
      </w:pPr>
    </w:p>
    <w:p w:rsidR="001B717E" w:rsidRPr="002D4003" w:rsidRDefault="00992DB0">
      <w:pPr>
        <w:pStyle w:val="BodyText"/>
        <w:spacing w:line="252" w:lineRule="auto"/>
        <w:ind w:left="122" w:right="114" w:hanging="2"/>
        <w:jc w:val="both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 xml:space="preserve">Thus, as per </w:t>
      </w:r>
      <w:r w:rsidR="00225C31" w:rsidRPr="002D4003">
        <w:rPr>
          <w:rFonts w:ascii="Times New Roman" w:hAnsi="Times New Roman" w:cs="Times New Roman"/>
        </w:rPr>
        <w:t>R</w:t>
      </w:r>
      <w:r w:rsidR="00BB62FB" w:rsidRPr="002D4003">
        <w:rPr>
          <w:rFonts w:ascii="Times New Roman" w:hAnsi="Times New Roman" w:cs="Times New Roman"/>
        </w:rPr>
        <w:t>egulation 15(2) of the SEBI (LODR) Regulations, 2015</w:t>
      </w:r>
      <w:r w:rsidRPr="002D4003">
        <w:rPr>
          <w:rFonts w:ascii="Times New Roman" w:hAnsi="Times New Roman" w:cs="Times New Roman"/>
        </w:rPr>
        <w:t>,</w:t>
      </w:r>
      <w:r w:rsidR="00BB62FB" w:rsidRPr="002D4003">
        <w:rPr>
          <w:rFonts w:ascii="Times New Roman" w:hAnsi="Times New Roman" w:cs="Times New Roman"/>
        </w:rPr>
        <w:t xml:space="preserve"> compliance </w:t>
      </w:r>
      <w:r w:rsidR="00225C31" w:rsidRPr="002D4003">
        <w:rPr>
          <w:rFonts w:ascii="Times New Roman" w:hAnsi="Times New Roman" w:cs="Times New Roman"/>
        </w:rPr>
        <w:t>w</w:t>
      </w:r>
      <w:r w:rsidR="00BB62FB" w:rsidRPr="002D4003">
        <w:rPr>
          <w:rFonts w:ascii="Times New Roman" w:hAnsi="Times New Roman" w:cs="Times New Roman"/>
        </w:rPr>
        <w:t xml:space="preserve">ith the corporate governance provisions as specified in </w:t>
      </w:r>
      <w:r w:rsidR="002D4003">
        <w:rPr>
          <w:rFonts w:ascii="Times New Roman" w:hAnsi="Times New Roman" w:cs="Times New Roman"/>
        </w:rPr>
        <w:t>R</w:t>
      </w:r>
      <w:r w:rsidR="00BB62FB" w:rsidRPr="002D4003">
        <w:rPr>
          <w:rFonts w:ascii="Times New Roman" w:hAnsi="Times New Roman" w:cs="Times New Roman"/>
        </w:rPr>
        <w:t>egulations 17</w:t>
      </w:r>
      <w:r w:rsidRPr="002D4003">
        <w:rPr>
          <w:rFonts w:ascii="Times New Roman" w:hAnsi="Times New Roman" w:cs="Times New Roman"/>
        </w:rPr>
        <w:t xml:space="preserve"> to</w:t>
      </w:r>
      <w:r w:rsidR="00BB62FB" w:rsidRPr="002D4003">
        <w:rPr>
          <w:rFonts w:ascii="Times New Roman" w:hAnsi="Times New Roman" w:cs="Times New Roman"/>
        </w:rPr>
        <w:t xml:space="preserve"> 27 </w:t>
      </w:r>
      <w:r w:rsidRPr="002D4003">
        <w:rPr>
          <w:rFonts w:ascii="Times New Roman" w:hAnsi="Times New Roman" w:cs="Times New Roman"/>
        </w:rPr>
        <w:t>of the SEBI (LODR) Regulations, 2015 are</w:t>
      </w:r>
      <w:r w:rsidR="00BB62FB" w:rsidRPr="002D4003">
        <w:rPr>
          <w:rFonts w:ascii="Times New Roman" w:hAnsi="Times New Roman" w:cs="Times New Roman"/>
        </w:rPr>
        <w:t xml:space="preserve"> not </w:t>
      </w:r>
      <w:r w:rsidRPr="002D4003">
        <w:rPr>
          <w:rFonts w:ascii="Times New Roman" w:hAnsi="Times New Roman" w:cs="Times New Roman"/>
        </w:rPr>
        <w:t>applicable to the Company.</w:t>
      </w:r>
    </w:p>
    <w:p w:rsidR="001B717E" w:rsidRPr="002D4003" w:rsidRDefault="001B717E">
      <w:pPr>
        <w:pStyle w:val="BodyText"/>
        <w:spacing w:before="4"/>
        <w:rPr>
          <w:rFonts w:ascii="Times New Roman" w:hAnsi="Times New Roman" w:cs="Times New Roman"/>
          <w:sz w:val="23"/>
        </w:rPr>
      </w:pPr>
    </w:p>
    <w:p w:rsidR="001B717E" w:rsidRPr="002D4003" w:rsidRDefault="00992DB0">
      <w:pPr>
        <w:pStyle w:val="BodyText"/>
        <w:spacing w:line="254" w:lineRule="auto"/>
        <w:ind w:left="125" w:right="131" w:firstLine="12"/>
        <w:jc w:val="both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>In light of the above</w:t>
      </w:r>
      <w:r w:rsidR="00BB62FB" w:rsidRPr="002D4003">
        <w:rPr>
          <w:rFonts w:ascii="Times New Roman" w:hAnsi="Times New Roman" w:cs="Times New Roman"/>
        </w:rPr>
        <w:t>,</w:t>
      </w:r>
      <w:r w:rsidRPr="002D4003">
        <w:rPr>
          <w:rFonts w:ascii="Times New Roman" w:hAnsi="Times New Roman" w:cs="Times New Roman"/>
        </w:rPr>
        <w:t xml:space="preserve"> the Company is not required to file the Corporate Governance Report for the year ended</w:t>
      </w:r>
      <w:r w:rsidR="0004125E" w:rsidRPr="002D4003">
        <w:rPr>
          <w:rFonts w:ascii="Times New Roman" w:hAnsi="Times New Roman" w:cs="Times New Roman"/>
        </w:rPr>
        <w:t xml:space="preserve"> 31</w:t>
      </w:r>
      <w:r w:rsidR="0004125E" w:rsidRPr="002D4003">
        <w:rPr>
          <w:rFonts w:ascii="Times New Roman" w:hAnsi="Times New Roman" w:cs="Times New Roman"/>
          <w:vertAlign w:val="superscript"/>
        </w:rPr>
        <w:t>st</w:t>
      </w:r>
      <w:r w:rsidR="0004125E" w:rsidRPr="002D4003">
        <w:rPr>
          <w:rFonts w:ascii="Times New Roman" w:hAnsi="Times New Roman" w:cs="Times New Roman"/>
        </w:rPr>
        <w:t xml:space="preserve"> March, 2021. W</w:t>
      </w:r>
      <w:r w:rsidR="00BB62FB" w:rsidRPr="002D4003">
        <w:rPr>
          <w:rFonts w:ascii="Times New Roman" w:hAnsi="Times New Roman" w:cs="Times New Roman"/>
        </w:rPr>
        <w:t>e</w:t>
      </w:r>
      <w:r w:rsidR="0004125E" w:rsidRPr="002D4003">
        <w:rPr>
          <w:rFonts w:ascii="Times New Roman" w:hAnsi="Times New Roman" w:cs="Times New Roman"/>
        </w:rPr>
        <w:t xml:space="preserve"> confirm that, we</w:t>
      </w:r>
      <w:r w:rsidR="00BB62FB" w:rsidRPr="002D4003">
        <w:rPr>
          <w:rFonts w:ascii="Times New Roman" w:hAnsi="Times New Roman" w:cs="Times New Roman"/>
        </w:rPr>
        <w:t xml:space="preserve"> shall comply with the aforesaid reg</w:t>
      </w:r>
      <w:r w:rsidR="008411B8" w:rsidRPr="002D4003">
        <w:rPr>
          <w:rFonts w:ascii="Times New Roman" w:hAnsi="Times New Roman" w:cs="Times New Roman"/>
        </w:rPr>
        <w:t>u</w:t>
      </w:r>
      <w:r w:rsidR="00BB62FB" w:rsidRPr="002D4003">
        <w:rPr>
          <w:rFonts w:ascii="Times New Roman" w:hAnsi="Times New Roman" w:cs="Times New Roman"/>
        </w:rPr>
        <w:t xml:space="preserve">lation once the aforesaid </w:t>
      </w:r>
      <w:r w:rsidR="008411B8" w:rsidRPr="002D4003">
        <w:rPr>
          <w:rFonts w:ascii="Times New Roman" w:hAnsi="Times New Roman" w:cs="Times New Roman"/>
        </w:rPr>
        <w:t>limit</w:t>
      </w:r>
      <w:r w:rsidR="00BB62FB" w:rsidRPr="002D4003">
        <w:rPr>
          <w:rFonts w:ascii="Times New Roman" w:hAnsi="Times New Roman" w:cs="Times New Roman"/>
        </w:rPr>
        <w:t xml:space="preserve"> of paid- up capital/ net-w</w:t>
      </w:r>
      <w:r w:rsidR="00BB62FB" w:rsidRPr="002D4003">
        <w:rPr>
          <w:rFonts w:ascii="Times New Roman" w:hAnsi="Times New Roman" w:cs="Times New Roman"/>
          <w:spacing w:val="2"/>
        </w:rPr>
        <w:t xml:space="preserve">orth </w:t>
      </w:r>
      <w:r w:rsidR="00BB62FB" w:rsidRPr="002D4003">
        <w:rPr>
          <w:rFonts w:ascii="Times New Roman" w:hAnsi="Times New Roman" w:cs="Times New Roman"/>
        </w:rPr>
        <w:t>is exceeded by the</w:t>
      </w:r>
      <w:r w:rsidR="00BB62FB" w:rsidRPr="002D4003">
        <w:rPr>
          <w:rFonts w:ascii="Times New Roman" w:hAnsi="Times New Roman" w:cs="Times New Roman"/>
          <w:spacing w:val="-12"/>
        </w:rPr>
        <w:t xml:space="preserve"> </w:t>
      </w:r>
      <w:r w:rsidR="00BB62FB" w:rsidRPr="002D4003">
        <w:rPr>
          <w:rFonts w:ascii="Times New Roman" w:hAnsi="Times New Roman" w:cs="Times New Roman"/>
        </w:rPr>
        <w:t>Company.</w:t>
      </w:r>
    </w:p>
    <w:p w:rsidR="0004125E" w:rsidRPr="002D4003" w:rsidRDefault="0004125E">
      <w:pPr>
        <w:pStyle w:val="BodyText"/>
        <w:spacing w:line="254" w:lineRule="auto"/>
        <w:ind w:left="125" w:right="131" w:firstLine="12"/>
        <w:jc w:val="both"/>
        <w:rPr>
          <w:rFonts w:ascii="Times New Roman" w:hAnsi="Times New Roman" w:cs="Times New Roman"/>
        </w:rPr>
      </w:pPr>
    </w:p>
    <w:p w:rsidR="006A60E3" w:rsidRDefault="006A60E3" w:rsidP="002D4003">
      <w:pPr>
        <w:pStyle w:val="BodyText"/>
        <w:spacing w:before="8"/>
        <w:ind w:left="90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>Please take the same on your record and oblige.</w:t>
      </w:r>
    </w:p>
    <w:p w:rsidR="002D4003" w:rsidRPr="002D4003" w:rsidRDefault="002D4003" w:rsidP="002D4003">
      <w:pPr>
        <w:pStyle w:val="BodyText"/>
        <w:spacing w:before="8"/>
        <w:ind w:left="90"/>
        <w:rPr>
          <w:rFonts w:ascii="Times New Roman" w:hAnsi="Times New Roman" w:cs="Times New Roman"/>
        </w:rPr>
      </w:pPr>
    </w:p>
    <w:p w:rsidR="006A60E3" w:rsidRPr="002D4003" w:rsidRDefault="006A60E3" w:rsidP="002D4003">
      <w:pPr>
        <w:pStyle w:val="BodyText"/>
        <w:spacing w:before="8"/>
        <w:ind w:left="90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>Thanking You</w:t>
      </w:r>
    </w:p>
    <w:p w:rsidR="001B717E" w:rsidRPr="002D4003" w:rsidRDefault="006A60E3" w:rsidP="002D4003">
      <w:pPr>
        <w:pStyle w:val="BodyText"/>
        <w:spacing w:before="8"/>
        <w:ind w:left="90"/>
        <w:rPr>
          <w:rFonts w:ascii="Times New Roman" w:hAnsi="Times New Roman" w:cs="Times New Roman"/>
        </w:rPr>
      </w:pPr>
      <w:r w:rsidRPr="002D4003">
        <w:rPr>
          <w:rFonts w:ascii="Times New Roman" w:hAnsi="Times New Roman" w:cs="Times New Roman"/>
        </w:rPr>
        <w:t>Yours faithfully,</w:t>
      </w:r>
    </w:p>
    <w:p w:rsidR="006A60E3" w:rsidRPr="002D4003" w:rsidRDefault="006A60E3" w:rsidP="006A60E3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1B717E" w:rsidRPr="002D4003" w:rsidRDefault="00BB62FB" w:rsidP="002D4003">
      <w:pPr>
        <w:pStyle w:val="BodyText"/>
        <w:tabs>
          <w:tab w:val="left" w:pos="497"/>
        </w:tabs>
        <w:rPr>
          <w:rFonts w:ascii="Times New Roman" w:hAnsi="Times New Roman" w:cs="Times New Roman"/>
          <w:b/>
          <w:bCs/>
        </w:rPr>
      </w:pPr>
      <w:r w:rsidRPr="002D4003">
        <w:rPr>
          <w:rFonts w:ascii="Times New Roman" w:hAnsi="Times New Roman" w:cs="Times New Roman"/>
          <w:b/>
          <w:bCs/>
          <w:w w:val="105"/>
        </w:rPr>
        <w:t>F</w:t>
      </w:r>
      <w:r w:rsidR="008411B8" w:rsidRPr="002D4003">
        <w:rPr>
          <w:rFonts w:ascii="Times New Roman" w:hAnsi="Times New Roman" w:cs="Times New Roman"/>
          <w:b/>
          <w:bCs/>
          <w:w w:val="105"/>
        </w:rPr>
        <w:t>or</w:t>
      </w:r>
      <w:r w:rsidR="002D4003">
        <w:rPr>
          <w:rFonts w:ascii="Times New Roman" w:hAnsi="Times New Roman" w:cs="Times New Roman"/>
          <w:b/>
          <w:bCs/>
          <w:w w:val="105"/>
        </w:rPr>
        <w:t xml:space="preserve"> </w:t>
      </w:r>
      <w:r w:rsidR="008411B8" w:rsidRPr="002D4003">
        <w:rPr>
          <w:rFonts w:ascii="Times New Roman" w:hAnsi="Times New Roman" w:cs="Times New Roman"/>
          <w:b/>
          <w:bCs/>
          <w:w w:val="105"/>
        </w:rPr>
        <w:t>Jyot</w:t>
      </w:r>
      <w:r w:rsidRPr="002D4003">
        <w:rPr>
          <w:rFonts w:ascii="Times New Roman" w:hAnsi="Times New Roman" w:cs="Times New Roman"/>
          <w:b/>
          <w:bCs/>
          <w:w w:val="105"/>
        </w:rPr>
        <w:t>ir</w:t>
      </w:r>
      <w:r w:rsidR="008411B8" w:rsidRPr="002D4003">
        <w:rPr>
          <w:rFonts w:ascii="Times New Roman" w:hAnsi="Times New Roman" w:cs="Times New Roman"/>
          <w:b/>
          <w:bCs/>
          <w:w w:val="105"/>
        </w:rPr>
        <w:t>g</w:t>
      </w:r>
      <w:r w:rsidRPr="002D4003">
        <w:rPr>
          <w:rFonts w:ascii="Times New Roman" w:hAnsi="Times New Roman" w:cs="Times New Roman"/>
          <w:b/>
          <w:bCs/>
          <w:w w:val="105"/>
        </w:rPr>
        <w:t>amya Enterprises</w:t>
      </w:r>
      <w:r w:rsidRPr="002D4003">
        <w:rPr>
          <w:rFonts w:ascii="Times New Roman" w:hAnsi="Times New Roman" w:cs="Times New Roman"/>
          <w:b/>
          <w:bCs/>
          <w:spacing w:val="16"/>
          <w:w w:val="105"/>
        </w:rPr>
        <w:t xml:space="preserve"> </w:t>
      </w:r>
      <w:r w:rsidRPr="002D4003">
        <w:rPr>
          <w:rFonts w:ascii="Times New Roman" w:hAnsi="Times New Roman" w:cs="Times New Roman"/>
          <w:b/>
          <w:bCs/>
          <w:w w:val="105"/>
        </w:rPr>
        <w:t>Limited</w:t>
      </w:r>
    </w:p>
    <w:p w:rsidR="001B717E" w:rsidRPr="002D4003" w:rsidRDefault="001B717E">
      <w:pPr>
        <w:pStyle w:val="BodyText"/>
        <w:rPr>
          <w:rFonts w:ascii="Times New Roman" w:hAnsi="Times New Roman" w:cs="Times New Roman"/>
          <w:sz w:val="26"/>
        </w:rPr>
      </w:pPr>
    </w:p>
    <w:p w:rsidR="008411B8" w:rsidRPr="002D4003" w:rsidRDefault="008411B8">
      <w:pPr>
        <w:pStyle w:val="BodyText"/>
        <w:spacing w:before="229" w:line="247" w:lineRule="auto"/>
        <w:ind w:left="120" w:right="7373" w:firstLine="7"/>
        <w:rPr>
          <w:rFonts w:ascii="Times New Roman" w:hAnsi="Times New Roman" w:cs="Times New Roman"/>
          <w:w w:val="105"/>
        </w:rPr>
      </w:pPr>
    </w:p>
    <w:p w:rsidR="00345C04" w:rsidRPr="002D4003" w:rsidRDefault="00345C04" w:rsidP="00345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03">
        <w:rPr>
          <w:rFonts w:ascii="Times New Roman" w:hAnsi="Times New Roman" w:cs="Times New Roman"/>
          <w:b/>
          <w:bCs/>
          <w:sz w:val="24"/>
          <w:szCs w:val="24"/>
        </w:rPr>
        <w:t>Sahil Minhaj Khan</w:t>
      </w:r>
    </w:p>
    <w:p w:rsidR="00345C04" w:rsidRPr="002D4003" w:rsidRDefault="00345C04" w:rsidP="00345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03">
        <w:rPr>
          <w:rFonts w:ascii="Times New Roman" w:hAnsi="Times New Roman" w:cs="Times New Roman"/>
          <w:b/>
          <w:bCs/>
          <w:sz w:val="24"/>
          <w:szCs w:val="24"/>
        </w:rPr>
        <w:t>(DIN: 06624897)</w:t>
      </w:r>
    </w:p>
    <w:p w:rsidR="00345C04" w:rsidRDefault="00345C04" w:rsidP="00345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03">
        <w:rPr>
          <w:rFonts w:ascii="Times New Roman" w:hAnsi="Times New Roman" w:cs="Times New Roman"/>
          <w:b/>
          <w:bCs/>
          <w:sz w:val="24"/>
          <w:szCs w:val="24"/>
        </w:rPr>
        <w:t>Managing Director</w:t>
      </w:r>
    </w:p>
    <w:p w:rsidR="00DA67C3" w:rsidRPr="002D4003" w:rsidRDefault="00DA67C3" w:rsidP="00345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3E2" w:rsidRDefault="00DA67C3" w:rsidP="00DA67C3">
      <w:pPr>
        <w:pStyle w:val="NoSpacing"/>
      </w:pPr>
      <w:r>
        <w:t>Date: 15.04.2021</w:t>
      </w:r>
    </w:p>
    <w:p w:rsidR="00DA67C3" w:rsidRPr="002D4003" w:rsidRDefault="00DA67C3" w:rsidP="00DA67C3">
      <w:pPr>
        <w:pStyle w:val="NoSpacing"/>
      </w:pPr>
      <w:r>
        <w:t>Place: Delhi</w:t>
      </w:r>
    </w:p>
    <w:sectPr w:rsidR="00DA67C3" w:rsidRPr="002D4003" w:rsidSect="00962EED">
      <w:headerReference w:type="default" r:id="rId6"/>
      <w:type w:val="continuous"/>
      <w:pgSz w:w="12240" w:h="15840"/>
      <w:pgMar w:top="567" w:right="1620" w:bottom="280" w:left="104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16" w:rsidRDefault="00596C16" w:rsidP="00962EED">
      <w:r>
        <w:separator/>
      </w:r>
    </w:p>
  </w:endnote>
  <w:endnote w:type="continuationSeparator" w:id="1">
    <w:p w:rsidR="00596C16" w:rsidRDefault="00596C16" w:rsidP="0096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16" w:rsidRDefault="00596C16" w:rsidP="00962EED">
      <w:r>
        <w:separator/>
      </w:r>
    </w:p>
  </w:footnote>
  <w:footnote w:type="continuationSeparator" w:id="1">
    <w:p w:rsidR="00596C16" w:rsidRDefault="00596C16" w:rsidP="0096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962EED" w:rsidRPr="00702EF7" w:rsidTr="00355BE5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62EED" w:rsidRPr="00702EF7" w:rsidRDefault="00962EED" w:rsidP="00355BE5">
                <w:pPr>
                  <w:rPr>
                    <w:rFonts w:cs="Calibri"/>
                    <w:color w:val="000000"/>
                  </w:rPr>
                </w:pPr>
              </w:p>
            </w:tc>
          </w:tr>
        </w:tbl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962EED" w:rsidRPr="00702EF7" w:rsidTr="00355BE5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962EED" w:rsidRPr="00702EF7" w:rsidRDefault="00962EED" w:rsidP="00355BE5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962EED" w:rsidRPr="001F1FF4" w:rsidRDefault="00962EED" w:rsidP="00355BE5">
          <w:pPr>
            <w:jc w:val="center"/>
          </w:pPr>
          <w:hyperlink w:history="1">
            <w:r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962EED" w:rsidRDefault="00962EED" w:rsidP="00962EED">
    <w:pPr>
      <w:pStyle w:val="Header"/>
      <w:pBdr>
        <w:bottom w:val="single" w:sz="12" w:space="1" w:color="auto"/>
      </w:pBdr>
      <w:rPr>
        <w:szCs w:val="36"/>
      </w:rPr>
    </w:pPr>
  </w:p>
  <w:p w:rsidR="00962EED" w:rsidRDefault="00962E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717E"/>
    <w:rsid w:val="0004125E"/>
    <w:rsid w:val="00041EE7"/>
    <w:rsid w:val="00106CD9"/>
    <w:rsid w:val="001B717E"/>
    <w:rsid w:val="001D0D8F"/>
    <w:rsid w:val="00225C31"/>
    <w:rsid w:val="002743AD"/>
    <w:rsid w:val="002D4003"/>
    <w:rsid w:val="00345C04"/>
    <w:rsid w:val="00440C12"/>
    <w:rsid w:val="004962D9"/>
    <w:rsid w:val="00596C16"/>
    <w:rsid w:val="005B796F"/>
    <w:rsid w:val="00635294"/>
    <w:rsid w:val="006525E1"/>
    <w:rsid w:val="00683537"/>
    <w:rsid w:val="006A60E3"/>
    <w:rsid w:val="006B13E2"/>
    <w:rsid w:val="00731C8F"/>
    <w:rsid w:val="00800010"/>
    <w:rsid w:val="008411B8"/>
    <w:rsid w:val="0091408C"/>
    <w:rsid w:val="00962EED"/>
    <w:rsid w:val="00992DB0"/>
    <w:rsid w:val="00B612B3"/>
    <w:rsid w:val="00BB62FB"/>
    <w:rsid w:val="00DA67C3"/>
    <w:rsid w:val="00E05F71"/>
    <w:rsid w:val="00EB1AB5"/>
    <w:rsid w:val="00EB79C8"/>
    <w:rsid w:val="00F74554"/>
    <w:rsid w:val="00FA1918"/>
    <w:rsid w:val="00FA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717E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717E"/>
  </w:style>
  <w:style w:type="paragraph" w:styleId="ListParagraph">
    <w:name w:val="List Paragraph"/>
    <w:basedOn w:val="Normal"/>
    <w:uiPriority w:val="1"/>
    <w:qFormat/>
    <w:rsid w:val="001B717E"/>
  </w:style>
  <w:style w:type="paragraph" w:customStyle="1" w:styleId="TableParagraph">
    <w:name w:val="Table Paragraph"/>
    <w:basedOn w:val="Normal"/>
    <w:uiPriority w:val="1"/>
    <w:qFormat/>
    <w:rsid w:val="001B717E"/>
  </w:style>
  <w:style w:type="paragraph" w:styleId="Header">
    <w:name w:val="header"/>
    <w:basedOn w:val="Normal"/>
    <w:link w:val="HeaderChar"/>
    <w:uiPriority w:val="99"/>
    <w:unhideWhenUsed/>
    <w:rsid w:val="00225C3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25C31"/>
    <w:rPr>
      <w:rFonts w:eastAsiaTheme="minorEastAsia"/>
    </w:rPr>
  </w:style>
  <w:style w:type="character" w:styleId="Hyperlink">
    <w:name w:val="Hyperlink"/>
    <w:uiPriority w:val="99"/>
    <w:rsid w:val="00225C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3"/>
    <w:rPr>
      <w:rFonts w:ascii="Tahoma" w:eastAsia="Cambria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DA67C3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62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EED"/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Set-Forward</cp:lastModifiedBy>
  <cp:revision>24</cp:revision>
  <cp:lastPrinted>2021-04-23T13:26:00Z</cp:lastPrinted>
  <dcterms:created xsi:type="dcterms:W3CDTF">2021-04-12T05:12:00Z</dcterms:created>
  <dcterms:modified xsi:type="dcterms:W3CDTF">2021-04-23T13:27:00Z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