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Look w:val="04A0"/>
      </w:tblPr>
      <w:tblGrid>
        <w:gridCol w:w="339"/>
        <w:gridCol w:w="4662"/>
        <w:gridCol w:w="2029"/>
        <w:gridCol w:w="2114"/>
      </w:tblGrid>
      <w:tr w:rsidR="001F2008" w:rsidRPr="001F2008" w:rsidTr="001F2008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JYOTIRGAMYA ENTERPRISES LIMITED</w:t>
            </w:r>
          </w:p>
        </w:tc>
      </w:tr>
      <w:tr w:rsidR="001F2008" w:rsidRPr="001F2008" w:rsidTr="001F2008">
        <w:trPr>
          <w:trHeight w:val="58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Regd. Office: Office No. 3,IInd Floor, P 37/38, </w:t>
            </w:r>
            <w:proofErr w:type="spellStart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Gomti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Complex, </w:t>
            </w:r>
            <w:proofErr w:type="spellStart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Pandav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Nagar, </w:t>
            </w:r>
            <w:proofErr w:type="spellStart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Mayur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Vihar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, Phase-1 New </w:t>
            </w:r>
            <w:proofErr w:type="spellStart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Delhi,East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Delhi 110091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CASH FLOW STATEMENT FOR THE PERIOD ENDED 31ST MARCH 2020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PARTICULARS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For the period ended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For the period ended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31.03.2020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31.03.2019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Cash flow from Operating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Net Profit / (Loss) before 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(541,306)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(1,255,227)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Depreciation written 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112,386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165,087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Other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316,094.00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271,403.00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Interest paid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11,331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42,316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Operating Profit / (Loss) before working Capital Changes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(733,683)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(1,319,227)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Adjustements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for changes in Working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Increase/ Decrease in Debtors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1,177,056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(1,345,656)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Increase/ Decrease in Stock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44,160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999,510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Increase/ Decrease other Current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(562,691)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7,890,477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Increase/ Decrease other Current Liabilities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(849,810.00)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(1,693,013.00)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Cash generated from / (Used in) Operating Activities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(924,968)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4,532,091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Taxes (Paid) /Refund Received (Net of TDS)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Net Cash generated from / (Used in ) Operating Activities (A)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(924,968)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4,532,091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Cash flow from Investing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Purchase of Fixed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 -  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Inter Corporate Investment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115,126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935,812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Inter Corporate Loan (Given)/ Received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(5,048,333)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Profit / Loss on sale of investments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 -  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Interest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316,094.00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271,403.00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Net Cash generated from / (Used in ) Investing Activities (B)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  431,220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(3,841,118)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Cash flow from Financing  Activities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Inter Corporate Loan Taken / (Repaid)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(240,913)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(293,144)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Interest Paid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(11,331)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(42,316)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Net Cash generated from / (Used in ) Financing Activities (C)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(252,244)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 (335,460)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Net Increase in Cash and Cash Equivalents (A+B+C)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(745,992)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   355,513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Cash and Cash Equivalents at the Beginning of the Year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814,563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459,050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Cash and Cash Equivalents at the End of the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    68,571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                           814,563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Cash and Cash Equivalents at the End of the Year Comprises 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Cash in hand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3,609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126,338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Balances with Scheduled Banks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Current Accounts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64,962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688,225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68,571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814,563 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Notes:-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                -   </w:t>
            </w:r>
          </w:p>
        </w:tc>
      </w:tr>
      <w:tr w:rsidR="001F2008" w:rsidRPr="001F2008" w:rsidTr="001F2008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008" w:rsidRPr="001F2008" w:rsidRDefault="001F2008" w:rsidP="001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1. The above Cash Flow Statement has been prepared under the Indirect Method as set out in Indian Accounting Standard-7 (</w:t>
            </w:r>
            <w:proofErr w:type="spellStart"/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Ind</w:t>
            </w:r>
            <w:proofErr w:type="spellEnd"/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AS- 7) on Statement of Cash Flows issued by the Institute of Chartered Accountants of India.</w:t>
            </w:r>
          </w:p>
        </w:tc>
      </w:tr>
      <w:tr w:rsidR="001F2008" w:rsidRPr="001F2008" w:rsidTr="001F200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008" w:rsidRPr="001F2008" w:rsidRDefault="001F2008" w:rsidP="001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2. Previous Year figures </w:t>
            </w:r>
            <w:proofErr w:type="gramStart"/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>has</w:t>
            </w:r>
            <w:proofErr w:type="gramEnd"/>
            <w:r w:rsidRPr="001F2008">
              <w:rPr>
                <w:rFonts w:ascii="Times New Roman" w:eastAsia="Times New Roman" w:hAnsi="Times New Roman" w:cs="Times New Roman"/>
                <w:lang w:eastAsia="en-IN"/>
              </w:rPr>
              <w:t xml:space="preserve"> been regrouped wherever necessary to confirm the current years classification.</w:t>
            </w:r>
          </w:p>
        </w:tc>
      </w:tr>
    </w:tbl>
    <w:p w:rsidR="00370632" w:rsidRPr="001F2008" w:rsidRDefault="001F2008" w:rsidP="001F2008">
      <w:pPr>
        <w:spacing w:after="0" w:line="240" w:lineRule="auto"/>
        <w:jc w:val="right"/>
        <w:rPr>
          <w:b/>
        </w:rPr>
      </w:pPr>
      <w:r w:rsidRPr="001F2008">
        <w:rPr>
          <w:b/>
        </w:rPr>
        <w:t>For and on behalf of the Board of Directors</w:t>
      </w:r>
    </w:p>
    <w:p w:rsidR="001F2008" w:rsidRPr="001F2008" w:rsidRDefault="001F2008" w:rsidP="001F2008">
      <w:pPr>
        <w:spacing w:after="0" w:line="240" w:lineRule="auto"/>
        <w:jc w:val="right"/>
        <w:rPr>
          <w:b/>
        </w:rPr>
      </w:pPr>
      <w:proofErr w:type="spellStart"/>
      <w:r w:rsidRPr="001F2008">
        <w:rPr>
          <w:b/>
        </w:rPr>
        <w:t>Jyotirgamya</w:t>
      </w:r>
      <w:proofErr w:type="spellEnd"/>
      <w:r w:rsidRPr="001F2008">
        <w:rPr>
          <w:b/>
        </w:rPr>
        <w:t xml:space="preserve"> Enterprises Limited</w:t>
      </w:r>
    </w:p>
    <w:p w:rsidR="001F2008" w:rsidRDefault="001F2008" w:rsidP="001F2008">
      <w:pPr>
        <w:spacing w:after="0" w:line="240" w:lineRule="auto"/>
        <w:jc w:val="right"/>
      </w:pPr>
    </w:p>
    <w:p w:rsidR="00486614" w:rsidRDefault="00486614" w:rsidP="001F2008">
      <w:pPr>
        <w:spacing w:after="0" w:line="240" w:lineRule="auto"/>
        <w:jc w:val="right"/>
      </w:pPr>
    </w:p>
    <w:p w:rsidR="00486614" w:rsidRDefault="00486614" w:rsidP="001F2008">
      <w:pPr>
        <w:spacing w:after="0" w:line="240" w:lineRule="auto"/>
        <w:jc w:val="right"/>
      </w:pPr>
    </w:p>
    <w:p w:rsidR="001F2008" w:rsidRPr="001F2008" w:rsidRDefault="001F2008" w:rsidP="001F2008">
      <w:pPr>
        <w:spacing w:after="0" w:line="240" w:lineRule="auto"/>
        <w:jc w:val="right"/>
        <w:rPr>
          <w:b/>
        </w:rPr>
      </w:pPr>
      <w:r w:rsidRPr="001F2008">
        <w:rPr>
          <w:b/>
        </w:rPr>
        <w:t>SAHIL MINHAJ KHAN</w:t>
      </w:r>
    </w:p>
    <w:p w:rsidR="001F2008" w:rsidRPr="001F2008" w:rsidRDefault="001F2008" w:rsidP="001F2008">
      <w:pPr>
        <w:spacing w:after="0" w:line="240" w:lineRule="auto"/>
        <w:jc w:val="right"/>
        <w:rPr>
          <w:b/>
        </w:rPr>
      </w:pPr>
      <w:r w:rsidRPr="001F2008">
        <w:rPr>
          <w:b/>
        </w:rPr>
        <w:t>Managing Director</w:t>
      </w:r>
    </w:p>
    <w:p w:rsidR="001F2008" w:rsidRPr="001F2008" w:rsidRDefault="001F2008" w:rsidP="001F2008">
      <w:pPr>
        <w:spacing w:after="0" w:line="240" w:lineRule="auto"/>
        <w:jc w:val="right"/>
        <w:rPr>
          <w:b/>
        </w:rPr>
      </w:pPr>
      <w:r w:rsidRPr="001F2008">
        <w:rPr>
          <w:b/>
        </w:rPr>
        <w:t>DIN</w:t>
      </w:r>
      <w:proofErr w:type="gramStart"/>
      <w:r w:rsidRPr="001F2008">
        <w:rPr>
          <w:b/>
        </w:rPr>
        <w:t>:06624897</w:t>
      </w:r>
      <w:proofErr w:type="gramEnd"/>
    </w:p>
    <w:sectPr w:rsidR="001F2008" w:rsidRPr="001F2008" w:rsidSect="0037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F2008"/>
    <w:rsid w:val="001F2008"/>
    <w:rsid w:val="00370632"/>
    <w:rsid w:val="00486614"/>
    <w:rsid w:val="009E680A"/>
    <w:rsid w:val="00E5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2</cp:revision>
  <cp:lastPrinted>2020-07-31T18:39:00Z</cp:lastPrinted>
  <dcterms:created xsi:type="dcterms:W3CDTF">2020-07-31T17:56:00Z</dcterms:created>
  <dcterms:modified xsi:type="dcterms:W3CDTF">2020-07-31T18:44:00Z</dcterms:modified>
</cp:coreProperties>
</file>